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36F" w:rsidRPr="00B664F6" w:rsidRDefault="009700BF">
      <w:pPr>
        <w:pStyle w:val="1"/>
        <w:jc w:val="right"/>
        <w:rPr>
          <w:rFonts w:ascii="Times New Roman" w:hAnsi="Times New Roman" w:cs="Times New Roman"/>
          <w:b w:val="0"/>
        </w:rPr>
      </w:pPr>
      <w:r w:rsidRPr="00B664F6">
        <w:rPr>
          <w:rFonts w:ascii="Times New Roman" w:hAnsi="Times New Roman" w:cs="Times New Roman"/>
          <w:b w:val="0"/>
          <w:i/>
          <w:iCs/>
        </w:rPr>
        <w:t>ПРОЕКТ</w:t>
      </w:r>
    </w:p>
    <w:p w:rsidR="009A136F" w:rsidRDefault="009700BF">
      <w:pPr>
        <w:pStyle w:val="1"/>
        <w:rPr>
          <w:rFonts w:ascii="Times New Roman" w:hAnsi="Times New Roman" w:cs="Times New Roman"/>
        </w:rPr>
      </w:pPr>
      <w:bookmarkStart w:id="0" w:name="sub_110"/>
      <w:r>
        <w:rPr>
          <w:rFonts w:ascii="Times New Roman" w:hAnsi="Times New Roman" w:cs="Times New Roman"/>
        </w:rPr>
        <w:t>Паспорт</w:t>
      </w:r>
      <w:r>
        <w:rPr>
          <w:rFonts w:ascii="Times New Roman" w:hAnsi="Times New Roman" w:cs="Times New Roman"/>
        </w:rPr>
        <w:br w:type="textWrapping" w:clear="all"/>
        <w:t>государственной программы Чувашской Республики «Комплексное развитие сельских территорий Чувашской Республики»</w:t>
      </w:r>
    </w:p>
    <w:bookmarkEnd w:id="0"/>
    <w:p w:rsidR="009A136F" w:rsidRDefault="009A136F">
      <w:pPr>
        <w:rPr>
          <w:rFonts w:ascii="Times New Roman" w:hAnsi="Times New Roman" w:cs="Times New Roman"/>
        </w:rPr>
      </w:pPr>
    </w:p>
    <w:p w:rsidR="009A136F" w:rsidRDefault="009700BF">
      <w:pPr>
        <w:pStyle w:val="1"/>
        <w:rPr>
          <w:rFonts w:ascii="Times New Roman" w:hAnsi="Times New Roman" w:cs="Times New Roman"/>
        </w:rPr>
      </w:pPr>
      <w:bookmarkStart w:id="1" w:name="sub_1101"/>
      <w:r>
        <w:rPr>
          <w:rFonts w:ascii="Times New Roman" w:hAnsi="Times New Roman" w:cs="Times New Roman"/>
        </w:rPr>
        <w:t>1. Основные положения</w:t>
      </w:r>
      <w:bookmarkStart w:id="2" w:name="_GoBack"/>
      <w:bookmarkEnd w:id="2"/>
    </w:p>
    <w:bookmarkEnd w:id="1"/>
    <w:p w:rsidR="009A136F" w:rsidRDefault="009A136F">
      <w:pPr>
        <w:rPr>
          <w:rFonts w:ascii="Times New Roman" w:hAnsi="Times New Roman" w:cs="Times New Roman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5266"/>
        <w:gridCol w:w="5141"/>
      </w:tblGrid>
      <w:tr w:rsidR="009A136F"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Куратор Государственной программы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Заместитель Председателя Кабинета Министров Чувашской Республики - министр сельского хозяйства Чувашской Республики - Артамонов С.Г.</w:t>
            </w:r>
          </w:p>
        </w:tc>
      </w:tr>
      <w:tr w:rsidR="009A136F"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Ответственный исполнитель Государственной программы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Министерство сельского хозяйства Чувашской Республики</w:t>
            </w:r>
          </w:p>
        </w:tc>
      </w:tr>
      <w:tr w:rsidR="009A136F"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Соисполнители Государственной программы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строительства, архитектуры и жилищно-коммунального хозяйства Чувашской Республики;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образования Чувашской Республики;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здравоохранения Чувашской Республики;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Министерство культуры, по делам национальностей и архивного дела Чувашской Республики;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Министерство транспорта и дорожного хозяйства Чувашской Республики</w:t>
            </w:r>
          </w:p>
        </w:tc>
      </w:tr>
      <w:tr w:rsidR="009A136F"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Участники Государственной программы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органы местного самоуправления муниципальных округов Чувашской Республики (по согласованию)</w:t>
            </w:r>
          </w:p>
        </w:tc>
      </w:tr>
      <w:tr w:rsidR="009A136F"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Направления (подпрограммы)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направление (подпрограммы) 1 "Создание условий для обеспечения доступным и комфортным жильем сельского населения";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направление (подпрограммы) 2 "Создание и развитие инфраструктуры на сельских территориях";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направление (подпрограммы) 3 "Развитие рынка труда (кадрового потенциала) на сельских территориях"</w:t>
            </w:r>
          </w:p>
        </w:tc>
      </w:tr>
      <w:tr w:rsidR="009A136F">
        <w:tc>
          <w:tcPr>
            <w:tcW w:w="5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Цели Государственной программы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цель 1 - достижение к 2031 году доли сельского населения в общей численности населения Чувашской Республики 36,2 процента</w:t>
            </w:r>
          </w:p>
        </w:tc>
      </w:tr>
      <w:tr w:rsidR="009A136F">
        <w:tc>
          <w:tcPr>
            <w:tcW w:w="5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 xml:space="preserve">цель 2 - достижение к 2031 году соотношения среднемесячных располагаемых ресурсов сельского и </w:t>
            </w:r>
            <w:r>
              <w:rPr>
                <w:rFonts w:ascii="Times New Roman" w:hAnsi="Times New Roman" w:cs="Times New Roman"/>
              </w:rPr>
              <w:lastRenderedPageBreak/>
              <w:t>городского домохозяйств Чувашской Республики 92,11 процента</w:t>
            </w:r>
          </w:p>
        </w:tc>
      </w:tr>
      <w:tr w:rsidR="009A136F">
        <w:tc>
          <w:tcPr>
            <w:tcW w:w="5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цель 3 - повышение к 2031 году доли общей площади благоустроенных жилых помещений, расположенных на сельских территориях Чувашской Республики, до 41,0 процента</w:t>
            </w:r>
          </w:p>
        </w:tc>
      </w:tr>
      <w:tr w:rsidR="009A136F"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Сроки и этапы реализации Государственной программы</w:t>
            </w:r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2020 - 2030 годы: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 этап: 2020 - 2023 годы;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II этап: 2024 - 2030 годы</w:t>
            </w:r>
          </w:p>
        </w:tc>
      </w:tr>
      <w:tr w:rsidR="009A136F"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bookmarkStart w:id="3" w:name="sub_11102"/>
            <w:r>
              <w:rPr>
                <w:rFonts w:ascii="Times New Roman" w:hAnsi="Times New Roman" w:cs="Times New Roman"/>
              </w:rPr>
              <w:t>Объемы финансового обеспечения Государственной программы за весь период реализации Государственной программы и с разбивкой по годам реализации</w:t>
            </w:r>
            <w:bookmarkEnd w:id="3"/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прогнозируемый объем финансирования Государственной программы в 2020 - 2030 годах составляет 20672196,7 рубля, в том числе: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2020 - 2022 годах - 4416931,6 тыс. рублей;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2023 году - 1869046,4 тыс. рублей;</w:t>
            </w:r>
          </w:p>
          <w:p w:rsidR="009A136F" w:rsidRPr="00D95AF7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Pr="00D95AF7">
              <w:rPr>
                <w:rFonts w:ascii="Times New Roman" w:hAnsi="Times New Roman" w:cs="Times New Roman"/>
              </w:rPr>
              <w:t>2024 году - 2220411,8 тыс. рублей;</w:t>
            </w:r>
          </w:p>
          <w:p w:rsidR="009A136F" w:rsidRPr="00D95AF7" w:rsidRDefault="009700BF">
            <w:pPr>
              <w:pStyle w:val="aff5"/>
              <w:rPr>
                <w:rFonts w:ascii="Times New Roman" w:hAnsi="Times New Roman" w:cs="Times New Roman"/>
              </w:rPr>
            </w:pPr>
            <w:r w:rsidRPr="00D95AF7">
              <w:rPr>
                <w:rFonts w:ascii="Times New Roman" w:hAnsi="Times New Roman" w:cs="Times New Roman"/>
              </w:rPr>
              <w:t>в 2025 году - 1525176,2 тыс. рублей;</w:t>
            </w:r>
          </w:p>
          <w:p w:rsidR="009A136F" w:rsidRPr="00D95AF7" w:rsidRDefault="009700BF">
            <w:pPr>
              <w:pStyle w:val="aff5"/>
              <w:rPr>
                <w:rFonts w:ascii="Times New Roman" w:hAnsi="Times New Roman" w:cs="Times New Roman"/>
              </w:rPr>
            </w:pPr>
            <w:r w:rsidRPr="00D95AF7">
              <w:rPr>
                <w:rFonts w:ascii="Times New Roman" w:hAnsi="Times New Roman" w:cs="Times New Roman"/>
              </w:rPr>
              <w:t>в 2026 году - 1413141,6 тыс. рублей;</w:t>
            </w:r>
          </w:p>
          <w:p w:rsidR="009A136F" w:rsidRPr="00D95AF7" w:rsidRDefault="009700BF">
            <w:pPr>
              <w:pStyle w:val="aff5"/>
            </w:pPr>
            <w:r w:rsidRPr="00D95AF7">
              <w:rPr>
                <w:rFonts w:ascii="Times New Roman" w:hAnsi="Times New Roman" w:cs="Times New Roman"/>
              </w:rPr>
              <w:t>в 2027 году - 1600300,1 тыс. рублей;</w:t>
            </w:r>
          </w:p>
          <w:p w:rsidR="009A136F" w:rsidRDefault="009700BF" w:rsidP="0061276A">
            <w:pPr>
              <w:pStyle w:val="aff5"/>
            </w:pPr>
            <w:r w:rsidRPr="00D95AF7">
              <w:rPr>
                <w:rFonts w:ascii="Times New Roman" w:hAnsi="Times New Roman" w:cs="Times New Roman"/>
              </w:rPr>
              <w:t>в 202</w:t>
            </w:r>
            <w:r w:rsidR="0061276A">
              <w:rPr>
                <w:rFonts w:ascii="Times New Roman" w:hAnsi="Times New Roman" w:cs="Times New Roman"/>
              </w:rPr>
              <w:t>8</w:t>
            </w:r>
            <w:r w:rsidRPr="00D95AF7">
              <w:rPr>
                <w:rFonts w:ascii="Times New Roman" w:hAnsi="Times New Roman" w:cs="Times New Roman"/>
              </w:rPr>
              <w:t> - 2030 годах - 9553043</w:t>
            </w:r>
            <w:r>
              <w:rPr>
                <w:rFonts w:ascii="Times New Roman" w:hAnsi="Times New Roman" w:cs="Times New Roman"/>
              </w:rPr>
              <w:t>,0 тыс. рублей</w:t>
            </w:r>
          </w:p>
        </w:tc>
      </w:tr>
      <w:tr w:rsidR="009A136F">
        <w:tc>
          <w:tcPr>
            <w:tcW w:w="5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bookmarkStart w:id="4" w:name="sub_11103"/>
            <w:r>
              <w:rPr>
                <w:rFonts w:ascii="Times New Roman" w:hAnsi="Times New Roman" w:cs="Times New Roman"/>
              </w:rPr>
              <w:t xml:space="preserve">Связь с национальными целями развития Российской Федерации, целями </w:t>
            </w:r>
            <w:hyperlink r:id="rId7" w:history="1">
              <w:r>
                <w:rPr>
                  <w:rStyle w:val="af9"/>
                </w:rPr>
                <w:t>Стратегии</w:t>
              </w:r>
            </w:hyperlink>
            <w:r>
              <w:rPr>
                <w:rFonts w:ascii="Times New Roman" w:hAnsi="Times New Roman" w:cs="Times New Roman"/>
              </w:rPr>
              <w:t xml:space="preserve"> социально-экономического развития Чувашской Республики до 2035 года / государственной программой Российской Федерации "Комплексное развитие сельских территорий"</w:t>
            </w:r>
            <w:bookmarkEnd w:id="4"/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национальная цель - комфортная и безопасная среда для жизни;</w:t>
            </w:r>
          </w:p>
          <w:p w:rsidR="009A136F" w:rsidRDefault="00B664F6">
            <w:pPr>
              <w:pStyle w:val="aff5"/>
            </w:pPr>
            <w:hyperlink r:id="rId8" w:history="1">
              <w:r w:rsidR="009700BF">
                <w:rPr>
                  <w:rStyle w:val="af9"/>
                </w:rPr>
                <w:t>Указ</w:t>
              </w:r>
            </w:hyperlink>
            <w:r w:rsidR="009700BF">
              <w:rPr>
                <w:rFonts w:ascii="Times New Roman" w:hAnsi="Times New Roman" w:cs="Times New Roman"/>
              </w:rPr>
              <w:t xml:space="preserve"> Президента Российской Федерации от 7 мая 2018 г. N 204 "О национальных целях и стратегических задачах развития Российской Федерации на период до 2024 года";</w:t>
            </w:r>
          </w:p>
          <w:p w:rsidR="009A136F" w:rsidRDefault="00B664F6">
            <w:pPr>
              <w:pStyle w:val="aff5"/>
            </w:pPr>
            <w:hyperlink r:id="rId9" w:history="1">
              <w:r w:rsidR="009700BF">
                <w:rPr>
                  <w:rStyle w:val="af9"/>
                </w:rPr>
                <w:t>Указ</w:t>
              </w:r>
            </w:hyperlink>
            <w:r w:rsidR="009700BF">
              <w:rPr>
                <w:rFonts w:ascii="Times New Roman" w:hAnsi="Times New Roman" w:cs="Times New Roman"/>
              </w:rPr>
              <w:t xml:space="preserve"> Президента Российской Федерации от 7 мая 2024 г. N 309 "О национальных целях развития Российской Федерации на период до 2030 года и на перспективу до 2036 года";</w:t>
            </w:r>
          </w:p>
          <w:p w:rsidR="009A136F" w:rsidRDefault="00B664F6">
            <w:pPr>
              <w:pStyle w:val="aff5"/>
            </w:pPr>
            <w:hyperlink r:id="rId10" w:history="1">
              <w:r w:rsidR="009700BF">
                <w:rPr>
                  <w:rStyle w:val="af9"/>
                </w:rPr>
                <w:t>государственная программа</w:t>
              </w:r>
            </w:hyperlink>
            <w:r w:rsidR="009700BF">
              <w:rPr>
                <w:rFonts w:ascii="Times New Roman" w:hAnsi="Times New Roman" w:cs="Times New Roman"/>
              </w:rPr>
              <w:t xml:space="preserve"> Российской Федерации "Обеспечение доступным и комфортным жильем и коммунальными услугами граждан Российской Федерации", утвержденная </w:t>
            </w:r>
            <w:hyperlink r:id="rId11" w:history="1">
              <w:r w:rsidR="009700BF">
                <w:rPr>
                  <w:rStyle w:val="af9"/>
                </w:rPr>
                <w:t>постановлением</w:t>
              </w:r>
            </w:hyperlink>
            <w:r w:rsidR="009700BF">
              <w:rPr>
                <w:rFonts w:ascii="Times New Roman" w:hAnsi="Times New Roman" w:cs="Times New Roman"/>
              </w:rPr>
              <w:t xml:space="preserve"> Правительства Российской Федерации от 30 декабря 2017 г. N 1710;</w:t>
            </w:r>
          </w:p>
          <w:p w:rsidR="009A136F" w:rsidRDefault="00B664F6">
            <w:pPr>
              <w:pStyle w:val="aff5"/>
            </w:pPr>
            <w:hyperlink r:id="rId12" w:history="1">
              <w:r w:rsidR="009700BF">
                <w:rPr>
                  <w:rStyle w:val="af9"/>
                </w:rPr>
                <w:t>государственная программа</w:t>
              </w:r>
            </w:hyperlink>
            <w:r w:rsidR="009700BF">
              <w:rPr>
                <w:rFonts w:ascii="Times New Roman" w:hAnsi="Times New Roman" w:cs="Times New Roman"/>
              </w:rPr>
              <w:t xml:space="preserve"> Российской Федерации "Комплексное развитие сельских территорий", утвержденная </w:t>
            </w:r>
            <w:hyperlink r:id="rId13" w:history="1">
              <w:r w:rsidR="009700BF">
                <w:rPr>
                  <w:rStyle w:val="af9"/>
                </w:rPr>
                <w:t>постановлением</w:t>
              </w:r>
            </w:hyperlink>
            <w:r w:rsidR="009700BF">
              <w:rPr>
                <w:rFonts w:ascii="Times New Roman" w:hAnsi="Times New Roman" w:cs="Times New Roman"/>
              </w:rPr>
              <w:t xml:space="preserve"> Правительства Российской Федерации от 31 мая 2019 г. N 696</w:t>
            </w:r>
          </w:p>
        </w:tc>
      </w:tr>
    </w:tbl>
    <w:p w:rsidR="009A136F" w:rsidRDefault="009A136F">
      <w:pPr>
        <w:rPr>
          <w:rFonts w:ascii="Times New Roman" w:hAnsi="Times New Roman" w:cs="Times New Roman"/>
        </w:rPr>
        <w:sectPr w:rsidR="009A136F" w:rsidSect="00B664F6">
          <w:headerReference w:type="default" r:id="rId14"/>
          <w:pgSz w:w="11906" w:h="16800"/>
          <w:pgMar w:top="1440" w:right="800" w:bottom="1440" w:left="800" w:header="709" w:footer="720" w:gutter="0"/>
          <w:cols w:space="1701"/>
          <w:titlePg/>
          <w:docGrid w:linePitch="360"/>
        </w:sectPr>
      </w:pPr>
    </w:p>
    <w:p w:rsidR="009A136F" w:rsidRDefault="009700BF">
      <w:pPr>
        <w:pStyle w:val="1"/>
        <w:rPr>
          <w:rFonts w:ascii="Times New Roman" w:hAnsi="Times New Roman" w:cs="Times New Roman"/>
        </w:rPr>
      </w:pPr>
      <w:bookmarkStart w:id="5" w:name="sub_1102"/>
      <w:r>
        <w:rPr>
          <w:rFonts w:ascii="Times New Roman" w:hAnsi="Times New Roman" w:cs="Times New Roman"/>
        </w:rPr>
        <w:lastRenderedPageBreak/>
        <w:t>2. Показатели Государственной программы</w:t>
      </w:r>
    </w:p>
    <w:bookmarkEnd w:id="5"/>
    <w:p w:rsidR="009A136F" w:rsidRDefault="009A136F">
      <w:pPr>
        <w:rPr>
          <w:rFonts w:ascii="Times New Roman" w:hAnsi="Times New Roman" w:cs="Times New Roman"/>
        </w:rPr>
      </w:pPr>
    </w:p>
    <w:tbl>
      <w:tblPr>
        <w:tblW w:w="0" w:type="auto"/>
        <w:tblInd w:w="-421" w:type="dxa"/>
        <w:tblLayout w:type="fixed"/>
        <w:tblLook w:val="04A0" w:firstRow="1" w:lastRow="0" w:firstColumn="1" w:lastColumn="0" w:noHBand="0" w:noVBand="1"/>
      </w:tblPr>
      <w:tblGrid>
        <w:gridCol w:w="415"/>
        <w:gridCol w:w="2210"/>
        <w:gridCol w:w="690"/>
        <w:gridCol w:w="1106"/>
        <w:gridCol w:w="966"/>
        <w:gridCol w:w="692"/>
        <w:gridCol w:w="599"/>
        <w:gridCol w:w="650"/>
        <w:gridCol w:w="648"/>
        <w:gridCol w:w="649"/>
        <w:gridCol w:w="650"/>
        <w:gridCol w:w="648"/>
        <w:gridCol w:w="1402"/>
        <w:gridCol w:w="1106"/>
        <w:gridCol w:w="1932"/>
        <w:gridCol w:w="829"/>
        <w:gridCol w:w="967"/>
      </w:tblGrid>
      <w:tr w:rsidR="009A136F">
        <w:tc>
          <w:tcPr>
            <w:tcW w:w="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N</w:t>
            </w:r>
          </w:p>
          <w:p w:rsidR="009A136F" w:rsidRDefault="009700BF">
            <w:pPr>
              <w:pStyle w:val="aff3"/>
              <w:jc w:val="center"/>
            </w:pPr>
            <w:proofErr w:type="spellStart"/>
            <w:r>
              <w:rPr>
                <w:rFonts w:ascii="Times New Roman" w:hAnsi="Times New Roman" w:cs="Times New Roman"/>
                <w:sz w:val="22"/>
                <w:szCs w:val="18"/>
              </w:rPr>
              <w:t>пп</w:t>
            </w:r>
            <w:proofErr w:type="spellEnd"/>
          </w:p>
        </w:tc>
        <w:tc>
          <w:tcPr>
            <w:tcW w:w="2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Наименование показателя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t xml:space="preserve">Уровень показателя </w:t>
            </w:r>
            <w:hyperlink w:anchor="sub_1111" w:history="1">
              <w:r>
                <w:rPr>
                  <w:rStyle w:val="af9"/>
                  <w:sz w:val="22"/>
                  <w:szCs w:val="18"/>
                  <w:vertAlign w:val="superscript"/>
                </w:rPr>
                <w:t>1</w:t>
              </w:r>
            </w:hyperlink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Признак возрастания/ убывания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 xml:space="preserve">Единица измерения (по </w:t>
            </w:r>
            <w:hyperlink r:id="rId15" w:history="1">
              <w:r>
                <w:rPr>
                  <w:rStyle w:val="af9"/>
                  <w:sz w:val="22"/>
                  <w:szCs w:val="18"/>
                </w:rPr>
                <w:t>ОКЕИ</w:t>
              </w:r>
            </w:hyperlink>
            <w:r>
              <w:rPr>
                <w:rFonts w:ascii="Times New Roman" w:hAnsi="Times New Roman" w:cs="Times New Roman"/>
                <w:sz w:val="22"/>
                <w:szCs w:val="18"/>
              </w:rPr>
              <w:t>)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Базовое значение</w:t>
            </w:r>
          </w:p>
        </w:tc>
        <w:tc>
          <w:tcPr>
            <w:tcW w:w="32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Значения показателя по годам</w:t>
            </w:r>
          </w:p>
        </w:tc>
        <w:tc>
          <w:tcPr>
            <w:tcW w:w="1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Документ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proofErr w:type="gramStart"/>
            <w:r>
              <w:rPr>
                <w:rFonts w:ascii="Times New Roman" w:hAnsi="Times New Roman" w:cs="Times New Roman"/>
                <w:sz w:val="22"/>
                <w:szCs w:val="18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18"/>
              </w:rPr>
              <w:t xml:space="preserve"> за достижение показателя</w:t>
            </w:r>
          </w:p>
        </w:tc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Связь с показателями национальных целей</w:t>
            </w:r>
          </w:p>
        </w:tc>
        <w:tc>
          <w:tcPr>
            <w:tcW w:w="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Признак реализуется муниципальным образованием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Информационная система</w:t>
            </w:r>
          </w:p>
        </w:tc>
      </w:tr>
      <w:tr w:rsidR="009A136F">
        <w:tc>
          <w:tcPr>
            <w:tcW w:w="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2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значение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год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2023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2024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2025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2026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2030</w:t>
            </w:r>
          </w:p>
        </w:tc>
        <w:tc>
          <w:tcPr>
            <w:tcW w:w="1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1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</w:tr>
      <w:tr w:rsidR="009A136F"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1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4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5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6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7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9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10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11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12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13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14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15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16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17</w:t>
            </w:r>
          </w:p>
        </w:tc>
      </w:tr>
      <w:tr w:rsidR="009A136F"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1574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Цель 1 - достижение к 2031 году доли сельского населения в общей численности населения Чувашской Республики 36,2 процента</w:t>
            </w:r>
          </w:p>
        </w:tc>
      </w:tr>
      <w:tr w:rsidR="009A136F"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1.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 xml:space="preserve">Доля сельского населения в общей численности населения Чувашской Республики (на 1 января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18"/>
              </w:rPr>
              <w:t>отчетным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18"/>
              </w:rPr>
              <w:t>)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ГП РФ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возрастание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процентов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35,81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2021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35,81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35,81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35,81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35,81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36,2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B664F6">
            <w:pPr>
              <w:pStyle w:val="aff5"/>
            </w:pPr>
            <w:hyperlink r:id="rId16" w:history="1">
              <w:r w:rsidR="009700BF">
                <w:rPr>
                  <w:rStyle w:val="af9"/>
                  <w:sz w:val="22"/>
                  <w:szCs w:val="18"/>
                </w:rPr>
                <w:t>распоряжение</w:t>
              </w:r>
            </w:hyperlink>
            <w:r w:rsidR="009700BF">
              <w:rPr>
                <w:rFonts w:ascii="Times New Roman" w:hAnsi="Times New Roman" w:cs="Times New Roman"/>
                <w:sz w:val="22"/>
                <w:szCs w:val="18"/>
              </w:rPr>
              <w:t xml:space="preserve"> Правительства Российской Федерации от 02.02.2015 N 151-р, </w:t>
            </w:r>
            <w:hyperlink r:id="rId17" w:history="1">
              <w:r w:rsidR="009700BF">
                <w:rPr>
                  <w:rStyle w:val="af9"/>
                  <w:sz w:val="22"/>
                  <w:szCs w:val="18"/>
                </w:rPr>
                <w:t>распоряжение</w:t>
              </w:r>
            </w:hyperlink>
            <w:r w:rsidR="009700BF">
              <w:rPr>
                <w:rFonts w:ascii="Times New Roman" w:hAnsi="Times New Roman" w:cs="Times New Roman"/>
                <w:sz w:val="22"/>
                <w:szCs w:val="18"/>
              </w:rPr>
              <w:t xml:space="preserve"> Правительства Российской Федерации от 10.02.2021 N 296-р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Минсельхоз Чувашии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показатели: "Обеспечение темпа роста валового внутреннего продукта страны выше среднемирового при сохранении макроэкономической стабильности"; "Обеспечение темпа устойчивого роста доходов населения и уровня пенсионного обеспечения не ниже инфляции"; "Улучшение жилищных условий не менее 5 миллионов семей ежегодно и увеличение объема жилищного строительства не менее чем до 120 млн. кв. метров в год"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нет</w:t>
            </w: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</w:tr>
      <w:tr w:rsidR="009A136F"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1574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Цель 2 - достижение к 2031 году соотношения среднемесячных располагаемых ресурсов сельского и городского домохозяйств Чувашской Республики 92,11 процента</w:t>
            </w:r>
          </w:p>
        </w:tc>
      </w:tr>
      <w:tr w:rsidR="009A136F"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2.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 xml:space="preserve">Соотношение среднемесячных располагаемых ресурсов сельского и городского домохозяйств (на 1 января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18"/>
              </w:rPr>
              <w:t>отчетным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18"/>
              </w:rPr>
              <w:t>)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ГП РФ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возрастание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процентов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78,95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2021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80,5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91,74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91,93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92,11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92,11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B664F6">
            <w:pPr>
              <w:pStyle w:val="aff5"/>
            </w:pPr>
            <w:hyperlink r:id="rId18" w:history="1">
              <w:r w:rsidR="009700BF">
                <w:rPr>
                  <w:rStyle w:val="af9"/>
                  <w:sz w:val="22"/>
                  <w:szCs w:val="18"/>
                </w:rPr>
                <w:t>распоряжение</w:t>
              </w:r>
            </w:hyperlink>
            <w:r w:rsidR="009700BF">
              <w:rPr>
                <w:rFonts w:ascii="Times New Roman" w:hAnsi="Times New Roman" w:cs="Times New Roman"/>
                <w:sz w:val="22"/>
                <w:szCs w:val="18"/>
              </w:rPr>
              <w:t xml:space="preserve"> Правительства Российской Федерации от 02.02.2015 N 151-р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Минсельхоз Чувашии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показатели: "Обеспечение темпа роста валового внутреннего продукта страны выше среднемирового при сохранении макроэкономической стабильности"; "Обеспечение темпа устойчивого роста доходов населения и уровня пенсионного обеспечения не ниже инфляции"; "Улучшение жилищных условий не менее 5 миллионов семей ежегодно и увеличение объема жилищного строительства не менее чем до 120 млн. кв. метров в год"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</w:tr>
      <w:tr w:rsidR="009A136F"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15744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Цель 3 - повышение к 2031 году доли общей площади благоустроенных жилых помещений в сельских населенных пунктах Чувашской Республики до 41,0 процента</w:t>
            </w:r>
          </w:p>
        </w:tc>
      </w:tr>
      <w:tr w:rsidR="009A136F"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3.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 xml:space="preserve">Доля общей площади благоустроенных жилых помещений в сельских населенных пунктах Чувашской Республики (на 1 января года, следующего за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18"/>
              </w:rPr>
              <w:t>отчетным</w:t>
            </w:r>
            <w:proofErr w:type="gramEnd"/>
            <w:r>
              <w:rPr>
                <w:rFonts w:ascii="Times New Roman" w:hAnsi="Times New Roman" w:cs="Times New Roman"/>
                <w:sz w:val="22"/>
                <w:szCs w:val="18"/>
              </w:rPr>
              <w:t>)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ГП РФ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возрастание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процентов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27,4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2021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27,5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31,7</w:t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32,0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32,5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41,0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Минсельхоз Чувашии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  <w:sz w:val="22"/>
                <w:szCs w:val="18"/>
              </w:rPr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показатели: "Обеспечение темпа роста валового внутреннего продукта страны выше среднемирового при сохранении макроэкономической стабильности"; "Улучшение жилищных условий не менее 5 миллионов семей ежегодно и увеличение объема жилищного строительства не менее чем до 120 млн. кв. метров в год";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  <w:szCs w:val="18"/>
              </w:rPr>
              <w:t>"Обеспечение темпа устойчивого роста доходов населения и уровня пенсионного обеспечения не ниже инфляции"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18"/>
              </w:rPr>
            </w:pPr>
          </w:p>
        </w:tc>
      </w:tr>
    </w:tbl>
    <w:p w:rsidR="009A136F" w:rsidRDefault="009A136F">
      <w:pPr>
        <w:rPr>
          <w:rFonts w:ascii="Times New Roman" w:hAnsi="Times New Roman" w:cs="Times New Roman"/>
        </w:rPr>
      </w:pPr>
    </w:p>
    <w:p w:rsidR="009A136F" w:rsidRDefault="009700BF">
      <w:pPr>
        <w:pStyle w:val="aff4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sz w:val="22"/>
          <w:szCs w:val="22"/>
        </w:rPr>
        <w:t>──────────────────────────────</w:t>
      </w:r>
    </w:p>
    <w:p w:rsidR="009A136F" w:rsidRDefault="009700BF">
      <w:pPr>
        <w:ind w:firstLine="0"/>
        <w:rPr>
          <w:rFonts w:ascii="Times New Roman" w:hAnsi="Times New Roman" w:cs="Times New Roman"/>
        </w:rPr>
      </w:pPr>
      <w:bookmarkStart w:id="6" w:name="sub_1111"/>
      <w:r>
        <w:rPr>
          <w:rFonts w:ascii="Times New Roman" w:hAnsi="Times New Roman" w:cs="Times New Roman"/>
          <w:vertAlign w:val="superscript"/>
        </w:rPr>
        <w:t>1</w:t>
      </w:r>
      <w:proofErr w:type="gramStart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У</w:t>
      </w:r>
      <w:proofErr w:type="gramEnd"/>
      <w:r>
        <w:rPr>
          <w:rFonts w:ascii="Times New Roman" w:hAnsi="Times New Roman" w:cs="Times New Roman"/>
          <w:sz w:val="20"/>
          <w:szCs w:val="20"/>
        </w:rPr>
        <w:t>казывается уровень соответствия декомпозированного до Чувашской Республики показателя: "ГП РФ" (государственной программы Российской Федерации), "РП" (регионального проекта).</w:t>
      </w:r>
    </w:p>
    <w:bookmarkEnd w:id="6"/>
    <w:p w:rsidR="009A136F" w:rsidRDefault="009A136F">
      <w:pPr>
        <w:rPr>
          <w:rFonts w:ascii="Times New Roman" w:hAnsi="Times New Roman" w:cs="Times New Roman"/>
        </w:rPr>
      </w:pPr>
    </w:p>
    <w:p w:rsidR="009A136F" w:rsidRDefault="009A136F">
      <w:pPr>
        <w:sectPr w:rsidR="009A136F"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8" w:h="11906" w:orient="landscape"/>
          <w:pgMar w:top="1440" w:right="800" w:bottom="1440" w:left="800" w:header="720" w:footer="720" w:gutter="0"/>
          <w:cols w:space="1701"/>
          <w:docGrid w:linePitch="360"/>
        </w:sectPr>
      </w:pPr>
    </w:p>
    <w:p w:rsidR="009A136F" w:rsidRDefault="009700BF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Структура Государственной программы</w:t>
      </w:r>
    </w:p>
    <w:p w:rsidR="009A136F" w:rsidRDefault="009A136F">
      <w:pPr>
        <w:rPr>
          <w:rFonts w:ascii="Times New Roman" w:hAnsi="Times New Roman" w:cs="Times New Roman"/>
        </w:rPr>
      </w:pP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800"/>
        <w:gridCol w:w="3156"/>
        <w:gridCol w:w="4023"/>
        <w:gridCol w:w="2433"/>
      </w:tblGrid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</w:p>
          <w:p w:rsidR="009A136F" w:rsidRDefault="009700BF">
            <w:pPr>
              <w:pStyle w:val="aff3"/>
              <w:jc w:val="center"/>
            </w:pPr>
            <w:proofErr w:type="spellStart"/>
            <w:r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Задачи </w:t>
            </w:r>
            <w:proofErr w:type="gramStart"/>
            <w:r>
              <w:rPr>
                <w:rFonts w:ascii="Times New Roman" w:hAnsi="Times New Roman" w:cs="Times New Roman"/>
              </w:rPr>
              <w:t>структурного</w:t>
            </w:r>
            <w:proofErr w:type="gramEnd"/>
          </w:p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элемента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Связь с показателями Государственной программы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Направление (подпрограмма) 1 "Создание условий для обеспечения доступным и комфортным жильем сельского населения"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 (Артамонов Сергей Геннадьевич - куратор)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7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Ответственный за реализацию - Минсельхоз Чувашии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срок реализации: 2022-2030</w:t>
            </w:r>
          </w:p>
        </w:tc>
      </w:tr>
      <w:tr w:rsidR="009A136F"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3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К 2031 году созданы возможности для улучшения жилищных условий 0,1 тыс. семей, проживающих на сельских территориях (агломерациях)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За период реализации регионального проекта (2022 - 2030 годы):</w:t>
            </w:r>
          </w:p>
        </w:tc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1.1. Доля сельского населения в общей численности населения Чувашской Республики;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2.1. Соотношение среднемесячных располагаемых ресурсов сельского и городского домохозяйств Чувашской Республики;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 xml:space="preserve">показатель 3.1. Доля общей площади благоустроенных жилых помещений в сельских населенных пунктах Чувашской Республики (на 1 января года, следующего за </w:t>
            </w:r>
            <w:proofErr w:type="gramStart"/>
            <w:r>
              <w:rPr>
                <w:rFonts w:ascii="Times New Roman" w:hAnsi="Times New Roman" w:cs="Times New Roman"/>
              </w:rPr>
              <w:t>отчетным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A136F"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proofErr w:type="gramStart"/>
            <w:r>
              <w:rPr>
                <w:rFonts w:ascii="Times New Roman" w:hAnsi="Times New Roman" w:cs="Times New Roman"/>
              </w:rPr>
              <w:t>а) построено (приобретено) 10,9 тыс. кв. метров жилых помещений (жилых домов) за счет предоставления социальных выплат гражданам, проживающим на сельских территориях или изъявившим желание постоянно проживать на сельских территориях и нуждающимся в улучшении жилищных условий, а также строительство (приобретение) жилья, предоставленного по договору найма жилого помещения гражданам, работающим на сельских территориях;</w:t>
            </w:r>
            <w:proofErr w:type="gramEnd"/>
          </w:p>
        </w:tc>
        <w:tc>
          <w:tcPr>
            <w:tcW w:w="2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</w:tr>
      <w:tr w:rsidR="009A136F"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б) выдано 3,7 тыс. кредитов по льготной процентной ставке в целях улучшения жилищных условий граждан, проживающих или изъявивших желание постоянно проживать на сельских территориях (агломерациях);</w:t>
            </w:r>
          </w:p>
        </w:tc>
        <w:tc>
          <w:tcPr>
            <w:tcW w:w="2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</w:tr>
      <w:tr w:rsidR="009A136F"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в) реализовано 10 проектов по обустройству инженерной инфраструктурой и благоустройству площадок, предназначенных для компактной жилищной застройки</w:t>
            </w:r>
          </w:p>
        </w:tc>
        <w:tc>
          <w:tcPr>
            <w:tcW w:w="2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Направление (подпрограмма) 2 "Создание и развитие инфраструктуры на сельских территориях"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Региональный проект "Развитие транспортной инфраструктуры на сельских территориях" (Артамонов Сергей Геннадьевич - куратор)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7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Ответственный за реализацию - Минсельхоз Чувашии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срок реализации: 2022-2030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2.1.1.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К 2031 году повышена транспортная доступность к объектам, расположенным на сельских территориях, по дорогам, обеспечивающим транспортные связи с 8 сельскими населенными пунктами и проходящим по их территории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За период реализации регионального проекта (2022 - 2030 годы) на сельских территориях построено, реконструировано и отремонтировано не менее 0,1 тыс. километров автомобильных дорог общего пользования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1.1. Доля сельского населения в общей численности населения Чувашской Республики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показатель 2.1. Соотношение среднемесячных располагаемых ресурсов сельского и городского домохозяйств Чувашской Республики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Региональный проект "Современный облик сельских территорий" (Артамонов Сергей Геннадьевич - куратор)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7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Ответственный за реализацию - Минсельхоз Чувашии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срок реализации: 2022 - 2030 гг.</w:t>
            </w:r>
          </w:p>
        </w:tc>
      </w:tr>
      <w:tr w:rsidR="009A136F"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2.3.1.</w:t>
            </w:r>
          </w:p>
        </w:tc>
        <w:tc>
          <w:tcPr>
            <w:tcW w:w="3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К 2031 году обеспечено качественное улучшение и развитие социальной и инженерной инфраструктуры 1 процента граждан, проживающих на сельских территориях (агломерациях)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За период реализации регионального проекта (2022 - 2030 годы) на сельских территориях (агломерациях) реализовано 12 проектов комплексного развития сельских территорий (агломераций), в рамках которых:</w:t>
            </w:r>
          </w:p>
        </w:tc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1.1. Доля сельского населения в общей численности населения Чувашской Республики;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2.1. Соотношение среднемесячных располагаемых ресурсов сельского и городского домохозяйств Чувашской Республики;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 xml:space="preserve">показатель 3.1. Доля общей площади благоустроенных жилых помещений в сельских населенных пунктах Чувашской Республики (на 1 января года, следующего за </w:t>
            </w:r>
            <w:proofErr w:type="gramStart"/>
            <w:r>
              <w:rPr>
                <w:rFonts w:ascii="Times New Roman" w:hAnsi="Times New Roman" w:cs="Times New Roman"/>
              </w:rPr>
              <w:t>отчетным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9A136F"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введено в эксплуатацию порядка 2,7 км распределительных газовых сетей;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обеспечена возможность подключения порядка 0,6 тыс. кв. м жилых домов (квартир) к централизованному газоснабжению;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в) введено (передано) в эксплуатацию порядка 1,2 км централизованных и нецентрализованных сетей водоснабжения;</w:t>
            </w:r>
          </w:p>
        </w:tc>
        <w:tc>
          <w:tcPr>
            <w:tcW w:w="2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</w:tr>
      <w:tr w:rsidR="009A136F"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обеспечен доступ к качественной питьевой воде для порядка 212 человек;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улучшены условия образования в общеобразовательных организациях для порядка 1 тыс. школьников, проживающих на сельских территориях;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улучшены условия пребывания в дошкольных образовательных организациях для порядка 40 воспитанников, проживающих на сельских территориях;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ж) улучшены условия получения культурно-досуговых услуг для порядка 3,5 тыс. человек, проживающих на сельских территориях;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з) улучшены условия для занятий физической культурой и спортом порядка 1 тыс. человек, проживающих на сельских территориях</w:t>
            </w:r>
          </w:p>
        </w:tc>
        <w:tc>
          <w:tcPr>
            <w:tcW w:w="2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Региональный проект "Благоустройство сельских территорий" (Артамонов Сергей Геннадьевич - куратор)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7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Ответственный за реализацию - Минсельхоз Чувашии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срок реализации: 2022 - 2030 гг.</w:t>
            </w:r>
          </w:p>
        </w:tc>
      </w:tr>
      <w:tr w:rsidR="009A136F">
        <w:tc>
          <w:tcPr>
            <w:tcW w:w="8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31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К 2031 году повышена комфортность среды проживания граждан в 2 процентах сельских населенных пунктов от общего числа сельских населенных пунктов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За период реализации регионального проекта (2022 - 2030 годы) на сельских территориях реализованы 30 проектов по благоустройству, включающие в себя мероприятия:</w:t>
            </w:r>
          </w:p>
        </w:tc>
        <w:tc>
          <w:tcPr>
            <w:tcW w:w="2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показатель 1.1. Доля сельского населения в общей численности населения Чувашской Республики</w:t>
            </w:r>
          </w:p>
        </w:tc>
      </w:tr>
      <w:tr w:rsidR="009A136F">
        <w:tc>
          <w:tcPr>
            <w:tcW w:w="8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31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 по созданию и обустройству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по организации освещения территории, включая архитектурную подсветку зданий, строений, сооружений, в том числе с использованием энергосберегающих технологий;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в) по организации пешеходных коммуникаций, в том числе тротуаров, аллей, велосипедных дорожек, тропинок;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г) по созданию и обустройству мест автомобильных и велосипедных парковок;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д) по ремонтно-восстановительным работам улично-дорожной сети и дворовых проездов;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е) по оформлению фасадов (внешнего вида) зданий (административных зданий, объектов социальной сферы, объектов инфраструктуры и др.), находящихся в муниципальной собственности, а также по установке (обустройству) ограждений, прилегающих к общественным территориям, газонных и тротуарных ограждений;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ж) по обустройству территории в целях обеспечения беспрепятственного передвижения инвалидов и других маломобильных граждан;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з) по организации ливневых стоков;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и) по обустройству общественных колодцев и водоразборных колонок;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к) по обустройству площадок накопления твердых коммунальных отходов;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л) по сохранению и восстановлению природных ландшафтов и историко-культурных памятников</w:t>
            </w:r>
          </w:p>
        </w:tc>
        <w:tc>
          <w:tcPr>
            <w:tcW w:w="2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Направление (подпрограмма) 3 "Развитие рынка труда (кадрового потенциала) на сельских территориях"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Региональный проект "Содействие занятости сельского населения" (Артамонов Сергей Геннадьевич - куратор)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7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Ответственный за реализацию - Минсельхоз Чувашии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срок реализации: 2022 - 2030 гг.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К 2031 году созданы условия для привлечения 40 специалистов к работе на сельских территориях у сельскохозяйственных товаропроизводителей и организаций, осуществляющих переработку сельскохозяйственной продукции на сельских территориях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proofErr w:type="gramStart"/>
            <w:r>
              <w:rPr>
                <w:rFonts w:ascii="Times New Roman" w:hAnsi="Times New Roman" w:cs="Times New Roman"/>
              </w:rPr>
              <w:t>За период реализации регионального проекта (2022 - 2030 годы) 10 человек прошли обучение по образовательным программам среднего профессионального образования и высшего образования, дополнительным профессиональным программам в образовательных организациях по сельскохозяйственным профессиям, 40 обучающихся по образовательным программам среднего профессионального образования и высшего образования, дополнительным профессиональным программам в образовательных организациях по сельскохозяйственным профессиям и специальностям привлечены к работе у сельскохозяйственных товаропроизводителей и организаций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осуществляющих переработку сельскохозяйственной продукции на сельских территориях</w:t>
            </w:r>
            <w:proofErr w:type="gramEnd"/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1.1. Доля сельского населения в общей численности населения Чувашской Республики;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показатель 2.1. Соотношение среднемесячных располагаемых ресурсов сельского и городского домохозяйств Чувашской Республики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9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Ведомственный проект "Содействие развитию сельских территорий"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</w:rPr>
            </w:pPr>
          </w:p>
        </w:tc>
        <w:tc>
          <w:tcPr>
            <w:tcW w:w="71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Ответственный за реализацию - Минсельхоз Чувашии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срок реализации: 2022 - 2030 гг.</w:t>
            </w:r>
          </w:p>
        </w:tc>
      </w:tr>
      <w:tr w:rsidR="009A136F"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3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К 2031 году улучшены условия проживания 100 процентов граждан, проживающих на сельских территориях (сельских агломерациях)</w:t>
            </w:r>
          </w:p>
        </w:tc>
        <w:tc>
          <w:tcPr>
            <w:tcW w:w="4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период реализации регионального проекта (2022 - 2030 годы) на сельских территориях реализовано более 4700 инициативных проектов на территории муниципальных округов Чувашской Республики, удовлетворяющих следующим требованиям: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проекты содержат мероприятия по развитию (строительство (реконструкция), капитальный и текущий ремонт, создание, обустройство и т.д.) следующих типов объектов общественной инфраструктуры муниципальных округов: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коммунального хозяйства, в том числе объекты электро-, тепл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>, газо- и водоснабжения, водоотведения, объекты сбора (в том числе раздельного) твердых коммунальных отходов, объекты благоустройства территории населенных пунктов, придомовых территорий многоквартирных домов, объекты уличного освещения;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социально-культурной сферы, в том числе сельские дома культуры, школы, детские дошкольные объекты, объекты физической культуры и спорта (спортивные площадки, стадионы и т.д.);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места массового отдыха населения;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детские и игровые площадки;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автомобильные дороги местного значения и сооружения на них;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для обеспечения первичных мер пожарной безопасности;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места захоронения;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1.1) проекты содержат мероприятия по обустройству водных объектов общего пользования: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очистка водоемов (озер, прудов);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водных объектов для обеспечения пожарной безопасности;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водных объектов (мест для купания) для массового отдыха населения;</w:t>
            </w:r>
          </w:p>
          <w:p w:rsidR="009A136F" w:rsidRDefault="009700BF">
            <w:pPr>
              <w:pStyle w:val="aff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1.2) проекты содержат мероприятия по созданию, развитию, эксплуатации сетей связи и сооружений связи;</w:t>
            </w:r>
          </w:p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1.3) создание, развитие, обустройство объектов, используемых для осуществления деятельности по оказанию услуг в сфере аграрного и сельского туризма, объектов туристского показа, объектов развлекательной инфраструктуры аграрного и сельского туризма, включая детские развлекательные комплексы, и т.д.</w:t>
            </w:r>
          </w:p>
        </w:tc>
        <w:tc>
          <w:tcPr>
            <w:tcW w:w="2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</w:rPr>
              <w:t>показатель 1.1. Доля сельского населения в общей численности населения Чувашской Республики</w:t>
            </w:r>
          </w:p>
        </w:tc>
      </w:tr>
    </w:tbl>
    <w:p w:rsidR="009A136F" w:rsidRDefault="009A136F">
      <w:pPr>
        <w:rPr>
          <w:rFonts w:ascii="Times New Roman" w:hAnsi="Times New Roman" w:cs="Times New Roman"/>
        </w:rPr>
        <w:sectPr w:rsidR="009A136F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1440" w:right="800" w:bottom="1440" w:left="800" w:header="720" w:footer="720" w:gutter="0"/>
          <w:cols w:space="1701"/>
          <w:docGrid w:linePitch="360"/>
        </w:sectPr>
      </w:pPr>
    </w:p>
    <w:p w:rsidR="009A136F" w:rsidRDefault="009700BF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Финансовое обеспечение Государственной программы</w:t>
      </w:r>
    </w:p>
    <w:tbl>
      <w:tblPr>
        <w:tblW w:w="15129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4356"/>
        <w:gridCol w:w="2104"/>
        <w:gridCol w:w="1156"/>
        <w:gridCol w:w="1276"/>
        <w:gridCol w:w="1215"/>
        <w:gridCol w:w="1242"/>
        <w:gridCol w:w="1228"/>
        <w:gridCol w:w="1232"/>
        <w:gridCol w:w="1320"/>
      </w:tblGrid>
      <w:tr w:rsidR="009A136F" w:rsidTr="006A7F79">
        <w:trPr>
          <w:trHeight w:val="312"/>
        </w:trPr>
        <w:tc>
          <w:tcPr>
            <w:tcW w:w="4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Наименование Государственной программы, структурного элемента/источник финансирования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6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Объем финансового обеспечения по годам реализации, тыс. рублей</w:t>
            </w:r>
          </w:p>
        </w:tc>
      </w:tr>
      <w:tr w:rsidR="009A136F" w:rsidTr="006A7F79">
        <w:trPr>
          <w:trHeight w:val="399"/>
        </w:trPr>
        <w:tc>
          <w:tcPr>
            <w:tcW w:w="4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A136F">
            <w:pPr>
              <w:pStyle w:val="aff3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2020-2022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2024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2025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2026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2027-2030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всего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  <w:t>9</w:t>
            </w:r>
          </w:p>
        </w:tc>
      </w:tr>
      <w:tr w:rsidR="009A136F" w:rsidTr="006A7F79">
        <w:trPr>
          <w:trHeight w:val="854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Style w:val="af8"/>
                <w:rFonts w:ascii="Times New Roman" w:hAnsi="Times New Roman" w:cs="Times New Roman"/>
                <w:bCs/>
                <w:sz w:val="22"/>
              </w:rPr>
              <w:t>Государственная программа Чувашской Республики "Комплексное развитие сельских территорий Чувашской Республики" (всего), в том числе: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4416931,6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1869046,4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2220411,8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1525176,2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1413141,6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1600300,1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9553043,0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20672196,7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федеральный бюджет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646811,0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643978,3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371164,2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377940,9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310599,24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862533,6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2171278,4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5204518,7</w:t>
            </w:r>
          </w:p>
        </w:tc>
      </w:tr>
      <w:tr w:rsidR="009A136F" w:rsidTr="006A7F79">
        <w:trPr>
          <w:trHeight w:val="621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республиканский бюджет Чувашской Республики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2750414,1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843399,6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1365574,8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1147235,3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1102542,36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737766,46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5528878,1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11729743,7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местные бюджеты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570737,4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165295,7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316618,3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1210354,4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2263005,8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внебюджетные источники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448969,1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216372,8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167054,5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642532,1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1474928,5</w:t>
            </w:r>
          </w:p>
        </w:tc>
      </w:tr>
      <w:tr w:rsidR="009A136F" w:rsidTr="006A7F79">
        <w:trPr>
          <w:trHeight w:val="1219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Style w:val="af8"/>
                <w:rFonts w:ascii="Times New Roman" w:hAnsi="Times New Roman" w:cs="Times New Roman"/>
                <w:bCs/>
                <w:sz w:val="22"/>
              </w:rPr>
              <w:t>1.1. Региональный проект "Развитие жилищного строительства на сельских территориях и повышение уровня благоустройства домовладений" (всего), в том числе: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287150,1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307346,6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47289,5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29810,8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17515,8</w:t>
            </w:r>
          </w:p>
          <w:p w:rsidR="009A136F" w:rsidRPr="00D95AF7" w:rsidRDefault="009A136F">
            <w:pPr>
              <w:pStyle w:val="aff3"/>
              <w:jc w:val="center"/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17515,8</w:t>
            </w:r>
          </w:p>
          <w:p w:rsidR="009A136F" w:rsidRPr="00D95AF7" w:rsidRDefault="009A136F">
            <w:pPr>
              <w:pStyle w:val="aff3"/>
              <w:jc w:val="center"/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189157,8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865975,6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федеральный бюджет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155838,7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205787,1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21035,4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12172,0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84141,6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466802,8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республиканский бюджет Чувашской Республики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30809,0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9520,2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18020,7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17638,7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17515,8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17515,8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72082,6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165464,1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местные бюджеты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2442,7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981,4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215,4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861,6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4501,1</w:t>
            </w:r>
          </w:p>
        </w:tc>
      </w:tr>
      <w:tr w:rsidR="009A136F" w:rsidTr="006A7F79">
        <w:trPr>
          <w:trHeight w:val="297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внебюджетные источники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98059,7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91057,9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8018,0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32072,0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229207,6</w:t>
            </w:r>
          </w:p>
        </w:tc>
      </w:tr>
      <w:tr w:rsidR="009A136F" w:rsidTr="006A7F79">
        <w:trPr>
          <w:trHeight w:val="915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Style w:val="af8"/>
                <w:rFonts w:ascii="Times New Roman" w:hAnsi="Times New Roman" w:cs="Times New Roman"/>
                <w:bCs/>
                <w:sz w:val="22"/>
              </w:rPr>
              <w:t>1.2. Региональный проект "Развитие транспортной инфраструктуры на сельских территориях" (всего), в том числе: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254001,8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64215,3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174400,1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231118,3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15"/>
              <w:jc w:val="center"/>
            </w:pPr>
            <w:r w:rsidRPr="00D95AF7">
              <w:rPr>
                <w:rFonts w:ascii="Times New Roman" w:hAnsi="Times New Roman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984116,4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1726358,6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федеральный бюджет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177233,2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57151,7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172656,1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228807,1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15"/>
              <w:jc w:val="center"/>
            </w:pPr>
            <w:r w:rsidRPr="00D95AF7">
              <w:rPr>
                <w:rFonts w:ascii="Times New Roman" w:hAnsi="Times New Roman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915228,4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1551076,5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республиканский бюджет Чувашской Республики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76768,6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577,3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1744,0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2311,2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15"/>
              <w:jc w:val="center"/>
            </w:pPr>
            <w:r w:rsidRPr="00D95AF7">
              <w:rPr>
                <w:rFonts w:ascii="Times New Roman" w:hAnsi="Times New Roman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68888,0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168795,8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местные бюджеты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64,8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15"/>
              <w:jc w:val="center"/>
            </w:pPr>
            <w:r w:rsidRPr="00D95AF7">
              <w:rPr>
                <w:rFonts w:ascii="Times New Roman" w:hAnsi="Times New Roman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64,8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внебюджетные источники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6421,5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15"/>
              <w:tabs>
                <w:tab w:val="center" w:pos="425"/>
              </w:tabs>
              <w:jc w:val="center"/>
            </w:pPr>
            <w:r w:rsidRPr="00D95AF7">
              <w:rPr>
                <w:rFonts w:ascii="Times New Roman" w:hAnsi="Times New Roman"/>
              </w:rPr>
              <w:t>0,0</w:t>
            </w:r>
            <w:r w:rsidRPr="00D95AF7">
              <w:tab/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6421,5</w:t>
            </w:r>
          </w:p>
        </w:tc>
      </w:tr>
      <w:tr w:rsidR="009A136F" w:rsidTr="006A7F79">
        <w:trPr>
          <w:trHeight w:val="611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Style w:val="af8"/>
                <w:rFonts w:ascii="Times New Roman" w:hAnsi="Times New Roman" w:cs="Times New Roman"/>
                <w:bCs/>
                <w:sz w:val="22"/>
              </w:rPr>
              <w:t>1.3. Региональный проект "Современный облик сельских территорий" (всего), в том числе: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336850,0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583301,8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535950,7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187911,1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313736,6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871246,1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2087943,2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4572067,1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федеральный бюджет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291309,2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431412,2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282539,3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186032,0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310599,24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862533,64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1130157,2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3105241,5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республиканский бюджет Чувашской Республики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23738,1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102862,6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207510,7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1879,1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3137,36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8712,46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830042,8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1222352,0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местные бюджеты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1354,4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372,3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14167,8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811,6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16706,1</w:t>
            </w:r>
          </w:p>
        </w:tc>
      </w:tr>
      <w:tr w:rsidR="009A136F" w:rsidTr="006A7F79">
        <w:trPr>
          <w:trHeight w:val="31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внебюджетные источники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20448,3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48654,7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31732,9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126931,6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227767,5</w:t>
            </w:r>
          </w:p>
        </w:tc>
      </w:tr>
      <w:tr w:rsidR="009A136F" w:rsidTr="006A7F79">
        <w:trPr>
          <w:trHeight w:val="611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Style w:val="af8"/>
                <w:rFonts w:ascii="Times New Roman" w:hAnsi="Times New Roman" w:cs="Times New Roman"/>
                <w:bCs/>
                <w:sz w:val="22"/>
              </w:rPr>
              <w:t>1.4. Региональный проект "Благоустройство сельских территорий" (всего), в том числе: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34084,7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10505,8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14461,8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5864,4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ind w:right="142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57847,6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116899,9</w:t>
            </w:r>
          </w:p>
        </w:tc>
      </w:tr>
      <w:tr w:rsidR="009A136F" w:rsidTr="006A7F79">
        <w:trPr>
          <w:trHeight w:val="32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федеральный бюджет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22429,9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6779,0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9768,8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5805,8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15"/>
              <w:jc w:val="center"/>
            </w:pPr>
            <w:r w:rsidRPr="00D95AF7">
              <w:rPr>
                <w:rFonts w:ascii="Times New Roman" w:hAnsi="Times New Roman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39075,2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ind w:left="-28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78052,9</w:t>
            </w:r>
          </w:p>
        </w:tc>
      </w:tr>
      <w:tr w:rsidR="009A136F" w:rsidTr="006A7F79">
        <w:trPr>
          <w:trHeight w:val="32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республиканский бюджет Чувашской Республики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226,6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68,5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98,7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58,6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15"/>
              <w:jc w:val="center"/>
            </w:pPr>
            <w:r w:rsidRPr="00D95AF7">
              <w:rPr>
                <w:rFonts w:ascii="Times New Roman" w:hAnsi="Times New Roman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395,1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788,9</w:t>
            </w:r>
          </w:p>
        </w:tc>
      </w:tr>
      <w:tr w:rsidR="009A136F" w:rsidTr="006A7F79">
        <w:trPr>
          <w:trHeight w:val="32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местные бюджеты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7079,3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2716,0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3949,5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15"/>
              <w:jc w:val="center"/>
            </w:pPr>
            <w:r w:rsidRPr="00D95AF7">
              <w:rPr>
                <w:rFonts w:ascii="Times New Roman" w:hAnsi="Times New Roman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15798,0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29542,8</w:t>
            </w:r>
          </w:p>
        </w:tc>
      </w:tr>
      <w:tr w:rsidR="009A136F" w:rsidTr="006A7F79">
        <w:trPr>
          <w:trHeight w:val="32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внебюджетные источники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4348,9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942,3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644,8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15"/>
              <w:jc w:val="center"/>
            </w:pPr>
            <w:r w:rsidRPr="00D95AF7">
              <w:rPr>
                <w:rFonts w:ascii="Times New Roman" w:hAnsi="Times New Roman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2579,3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8515,3</w:t>
            </w:r>
          </w:p>
        </w:tc>
      </w:tr>
      <w:tr w:rsidR="009A136F" w:rsidTr="006A7F79">
        <w:trPr>
          <w:trHeight w:val="621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Style w:val="af8"/>
                <w:rFonts w:ascii="Times New Roman" w:hAnsi="Times New Roman" w:cs="Times New Roman"/>
                <w:bCs/>
                <w:sz w:val="22"/>
              </w:rPr>
              <w:t>1.5. Региональный проект "Содействие занятости сельского населения" (всего), в том числе: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750,9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1287,9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3003,6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3754,5</w:t>
            </w:r>
          </w:p>
        </w:tc>
      </w:tr>
      <w:tr w:rsidR="009A136F" w:rsidTr="006A7F79">
        <w:trPr>
          <w:trHeight w:val="32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федеральный бюджет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669,0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1275,0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2676,0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3345,0</w:t>
            </w:r>
          </w:p>
        </w:tc>
      </w:tr>
      <w:tr w:rsidR="009A136F" w:rsidTr="006A7F79">
        <w:trPr>
          <w:trHeight w:val="32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республиканский бюджет Чувашской Республики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6,8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12,9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27,2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34,0</w:t>
            </w:r>
          </w:p>
        </w:tc>
      </w:tr>
      <w:tr w:rsidR="009A136F" w:rsidTr="006A7F79">
        <w:trPr>
          <w:trHeight w:val="32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местные бюджеты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0,0</w:t>
            </w:r>
          </w:p>
        </w:tc>
      </w:tr>
      <w:tr w:rsidR="009A136F" w:rsidTr="006A7F79">
        <w:trPr>
          <w:trHeight w:val="32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внебюджетные источники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75,1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300,4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375,5</w:t>
            </w:r>
          </w:p>
        </w:tc>
      </w:tr>
      <w:tr w:rsidR="009A136F" w:rsidTr="006A7F79">
        <w:trPr>
          <w:trHeight w:val="631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Style w:val="af8"/>
                <w:rFonts w:ascii="Times New Roman" w:hAnsi="Times New Roman" w:cs="Times New Roman"/>
                <w:bCs/>
                <w:sz w:val="22"/>
              </w:rPr>
              <w:t>1.6. Ведомственный проект "Содействие развитию сельских территорий" (всего), в том числе: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3504845,0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967892,2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1557743,6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1125901,9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850770,9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711538,2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6230974,4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13387141,0</w:t>
            </w:r>
          </w:p>
        </w:tc>
      </w:tr>
      <w:tr w:rsidR="009A136F" w:rsidTr="006A7F79">
        <w:trPr>
          <w:trHeight w:val="32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федеральный бюджет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0,0</w:t>
            </w:r>
          </w:p>
        </w:tc>
      </w:tr>
      <w:tr w:rsidR="009A136F" w:rsidTr="006A7F79">
        <w:trPr>
          <w:trHeight w:val="631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республиканский бюджет Чувашской Республики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2618871,8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730948,3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1139360,6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1125901,9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850770,9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95AF7">
              <w:rPr>
                <w:rFonts w:ascii="Times New Roman" w:hAnsi="Times New Roman" w:cs="Times New Roman"/>
                <w:sz w:val="22"/>
                <w:szCs w:val="22"/>
              </w:rPr>
              <w:t>711538,2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4557442,4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10172308,9</w:t>
            </w:r>
          </w:p>
        </w:tc>
      </w:tr>
      <w:tr w:rsidR="009A136F" w:rsidTr="006A7F79">
        <w:trPr>
          <w:trHeight w:val="322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местные бюджеты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559861,0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161226,0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298220,8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1192883,2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2212191,0</w:t>
            </w:r>
          </w:p>
        </w:tc>
      </w:tr>
      <w:tr w:rsidR="009A136F" w:rsidTr="006A7F79">
        <w:trPr>
          <w:trHeight w:val="327"/>
        </w:trPr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5"/>
            </w:pPr>
            <w:r>
              <w:rPr>
                <w:rFonts w:ascii="Times New Roman" w:hAnsi="Times New Roman" w:cs="Times New Roman"/>
                <w:sz w:val="22"/>
              </w:rPr>
              <w:t>внебюджетные источники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326112,2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75717,9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</w:pPr>
            <w:r>
              <w:rPr>
                <w:rFonts w:ascii="Times New Roman" w:hAnsi="Times New Roman" w:cs="Times New Roman"/>
                <w:sz w:val="22"/>
              </w:rPr>
              <w:t>120162,2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0,0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Pr="00D95AF7" w:rsidRDefault="009700BF">
            <w:pPr>
              <w:pStyle w:val="aff3"/>
              <w:jc w:val="center"/>
            </w:pPr>
            <w:r w:rsidRPr="00D95AF7">
              <w:rPr>
                <w:rFonts w:ascii="Times New Roman" w:hAnsi="Times New Roman" w:cs="Times New Roman"/>
                <w:sz w:val="22"/>
              </w:rPr>
              <w:t>480648,8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36F" w:rsidRDefault="009700BF">
            <w:pPr>
              <w:pStyle w:val="aff3"/>
              <w:jc w:val="center"/>
              <w:rPr>
                <w:highlight w:val="white"/>
              </w:rPr>
            </w:pPr>
            <w:r>
              <w:rPr>
                <w:rFonts w:ascii="Times New Roman" w:hAnsi="Times New Roman" w:cs="Times New Roman"/>
                <w:sz w:val="22"/>
                <w:highlight w:val="white"/>
              </w:rPr>
              <w:t>1002641,1</w:t>
            </w:r>
          </w:p>
        </w:tc>
      </w:tr>
    </w:tbl>
    <w:p w:rsidR="009A136F" w:rsidRDefault="009A136F">
      <w:pPr>
        <w:pStyle w:val="15"/>
      </w:pPr>
    </w:p>
    <w:sectPr w:rsidR="009A136F" w:rsidSect="0071479B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6838" w:h="11906" w:orient="landscape"/>
      <w:pgMar w:top="799" w:right="1440" w:bottom="799" w:left="1440" w:header="720" w:footer="72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0BF" w:rsidRDefault="009700BF">
      <w:pPr>
        <w:pStyle w:val="15"/>
        <w:spacing w:after="0" w:line="240" w:lineRule="auto"/>
      </w:pPr>
      <w:r>
        <w:separator/>
      </w:r>
    </w:p>
  </w:endnote>
  <w:endnote w:type="continuationSeparator" w:id="0">
    <w:p w:rsidR="009700BF" w:rsidRDefault="009700BF">
      <w:pPr>
        <w:pStyle w:val="15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Noto Sans Devanagar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0BF" w:rsidRDefault="009700BF">
      <w:pPr>
        <w:pStyle w:val="15"/>
        <w:spacing w:after="0" w:line="240" w:lineRule="auto"/>
      </w:pPr>
      <w:r>
        <w:separator/>
      </w:r>
    </w:p>
  </w:footnote>
  <w:footnote w:type="continuationSeparator" w:id="0">
    <w:p w:rsidR="009700BF" w:rsidRDefault="009700BF">
      <w:pPr>
        <w:pStyle w:val="15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1174197"/>
      <w:docPartObj>
        <w:docPartGallery w:val="Page Numbers (Top of Page)"/>
        <w:docPartUnique/>
      </w:docPartObj>
    </w:sdtPr>
    <w:sdtContent>
      <w:p w:rsidR="00B664F6" w:rsidRDefault="00B664F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664F6" w:rsidRDefault="00B664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>
    <w:pPr>
      <w:ind w:firstLine="0"/>
      <w:jc w:val="left"/>
      <w:rPr>
        <w:rFonts w:ascii="Times New Roman" w:hAnsi="Times New Roman" w:cs="Times New Roman"/>
        <w:sz w:val="20"/>
        <w:szCs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9962664"/>
      <w:docPartObj>
        <w:docPartGallery w:val="Page Numbers (Top of Page)"/>
        <w:docPartUnique/>
      </w:docPartObj>
    </w:sdtPr>
    <w:sdtEndPr/>
    <w:sdtContent>
      <w:p w:rsidR="0071479B" w:rsidRDefault="0071479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4F6">
          <w:rPr>
            <w:noProof/>
          </w:rPr>
          <w:t>14</w:t>
        </w:r>
        <w:r>
          <w:fldChar w:fldCharType="end"/>
        </w:r>
      </w:p>
    </w:sdtContent>
  </w:sdt>
  <w:p w:rsidR="009700BF" w:rsidRDefault="009700BF">
    <w:pPr>
      <w:pStyle w:val="ab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0BF" w:rsidRDefault="009700B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36F"/>
    <w:rsid w:val="001D61BF"/>
    <w:rsid w:val="00436B4C"/>
    <w:rsid w:val="0061276A"/>
    <w:rsid w:val="006A7F79"/>
    <w:rsid w:val="0071479B"/>
    <w:rsid w:val="009700BF"/>
    <w:rsid w:val="009A136F"/>
    <w:rsid w:val="00B664F6"/>
    <w:rsid w:val="00D95AF7"/>
    <w:rsid w:val="00E143E7"/>
    <w:rsid w:val="00E86D33"/>
    <w:rsid w:val="00FA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0"/>
    <w:uiPriority w:val="99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af8">
    <w:name w:val="Цветовое выделение"/>
    <w:rPr>
      <w:b/>
      <w:color w:val="26282F"/>
    </w:rPr>
  </w:style>
  <w:style w:type="character" w:customStyle="1" w:styleId="af9">
    <w:name w:val="Гипертекстовая ссылка"/>
    <w:basedOn w:val="af8"/>
    <w:rPr>
      <w:rFonts w:ascii="Times New Roman" w:eastAsia="Times New Roman" w:hAnsi="Times New Roman" w:cs="Times New Roman"/>
      <w:b w:val="0"/>
      <w:bCs w:val="0"/>
      <w:color w:val="106BBE"/>
      <w:sz w:val="24"/>
      <w:szCs w:val="24"/>
    </w:rPr>
  </w:style>
  <w:style w:type="character" w:customStyle="1" w:styleId="14">
    <w:name w:val="Заголовок 1 Знак"/>
    <w:basedOn w:val="a0"/>
    <w:rPr>
      <w:rFonts w:ascii="Calibri Light" w:hAnsi="Calibri Light" w:cs="Times New Roman"/>
      <w:b/>
      <w:bCs/>
      <w:sz w:val="32"/>
      <w:szCs w:val="32"/>
    </w:rPr>
  </w:style>
  <w:style w:type="character" w:customStyle="1" w:styleId="afa">
    <w:name w:val="Цветовое выделение для Текст"/>
    <w:rPr>
      <w:sz w:val="26"/>
    </w:rPr>
  </w:style>
  <w:style w:type="character" w:customStyle="1" w:styleId="afb">
    <w:name w:val="Верхний колонтитул Знак"/>
    <w:basedOn w:val="a0"/>
    <w:uiPriority w:val="99"/>
    <w:rPr>
      <w:rFonts w:eastAsia="Times New Roman"/>
    </w:rPr>
  </w:style>
  <w:style w:type="character" w:customStyle="1" w:styleId="afc">
    <w:name w:val="Нижний колонтитул Знак"/>
    <w:basedOn w:val="a0"/>
    <w:rPr>
      <w:rFonts w:eastAsia="Times New Roman"/>
    </w:rPr>
  </w:style>
  <w:style w:type="character" w:customStyle="1" w:styleId="ListLabel1">
    <w:name w:val="ListLabel 1"/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fd">
    <w:name w:val="Заголовок"/>
    <w:basedOn w:val="a"/>
    <w:next w:val="af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e">
    <w:name w:val="Body Text"/>
    <w:basedOn w:val="a"/>
    <w:pPr>
      <w:spacing w:after="140" w:line="276" w:lineRule="auto"/>
    </w:pPr>
  </w:style>
  <w:style w:type="paragraph" w:styleId="aff">
    <w:name w:val="List"/>
    <w:basedOn w:val="afe"/>
    <w:rPr>
      <w:rFonts w:ascii="PT Astra Serif" w:hAnsi="PT Astra Serif" w:cs="Noto Sans Devanagari"/>
    </w:rPr>
  </w:style>
  <w:style w:type="paragraph" w:styleId="aff0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15">
    <w:name w:val="Обычная таблица1"/>
    <w:pPr>
      <w:spacing w:after="160" w:line="256" w:lineRule="auto"/>
    </w:pPr>
    <w:rPr>
      <w:rFonts w:ascii="Calibri" w:hAnsi="Calibri"/>
      <w:sz w:val="22"/>
      <w:szCs w:val="22"/>
    </w:rPr>
  </w:style>
  <w:style w:type="paragraph" w:customStyle="1" w:styleId="aff1">
    <w:name w:val="Текст (справка)"/>
    <w:basedOn w:val="a"/>
    <w:next w:val="a"/>
    <w:pPr>
      <w:ind w:left="170" w:right="170" w:firstLine="0"/>
      <w:jc w:val="left"/>
    </w:pPr>
  </w:style>
  <w:style w:type="paragraph" w:customStyle="1" w:styleId="aff2">
    <w:name w:val="Комментарий"/>
    <w:basedOn w:val="aff1"/>
    <w:next w:val="a"/>
    <w:pPr>
      <w:spacing w:before="75"/>
    </w:pPr>
    <w:rPr>
      <w:color w:val="353842"/>
    </w:rPr>
  </w:style>
  <w:style w:type="paragraph" w:customStyle="1" w:styleId="aff3">
    <w:name w:val="Нормальный (таблица)"/>
    <w:basedOn w:val="a"/>
    <w:next w:val="a"/>
    <w:pPr>
      <w:ind w:firstLine="0"/>
    </w:pPr>
  </w:style>
  <w:style w:type="paragraph" w:customStyle="1" w:styleId="aff4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5">
    <w:name w:val="Прижатый влево"/>
    <w:basedOn w:val="a"/>
    <w:next w:val="a"/>
    <w:pPr>
      <w:ind w:firstLine="0"/>
      <w:jc w:val="left"/>
    </w:pPr>
  </w:style>
  <w:style w:type="paragraph" w:customStyle="1" w:styleId="aff6">
    <w:name w:val="Сноска"/>
    <w:basedOn w:val="a"/>
    <w:next w:val="a"/>
    <w:rPr>
      <w:sz w:val="20"/>
      <w:szCs w:val="20"/>
    </w:rPr>
  </w:style>
  <w:style w:type="paragraph" w:customStyle="1" w:styleId="aff7">
    <w:name w:val="Колонтитул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ind w:firstLine="720"/>
      <w:jc w:val="both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eastAsia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eastAsia="Arial"/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eastAsia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eastAsia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eastAsia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eastAsia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eastAsia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0"/>
    <w:uiPriority w:val="99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3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1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af8">
    <w:name w:val="Цветовое выделение"/>
    <w:rPr>
      <w:b/>
      <w:color w:val="26282F"/>
    </w:rPr>
  </w:style>
  <w:style w:type="character" w:customStyle="1" w:styleId="af9">
    <w:name w:val="Гипертекстовая ссылка"/>
    <w:basedOn w:val="af8"/>
    <w:rPr>
      <w:rFonts w:ascii="Times New Roman" w:eastAsia="Times New Roman" w:hAnsi="Times New Roman" w:cs="Times New Roman"/>
      <w:b w:val="0"/>
      <w:bCs w:val="0"/>
      <w:color w:val="106BBE"/>
      <w:sz w:val="24"/>
      <w:szCs w:val="24"/>
    </w:rPr>
  </w:style>
  <w:style w:type="character" w:customStyle="1" w:styleId="14">
    <w:name w:val="Заголовок 1 Знак"/>
    <w:basedOn w:val="a0"/>
    <w:rPr>
      <w:rFonts w:ascii="Calibri Light" w:hAnsi="Calibri Light" w:cs="Times New Roman"/>
      <w:b/>
      <w:bCs/>
      <w:sz w:val="32"/>
      <w:szCs w:val="32"/>
    </w:rPr>
  </w:style>
  <w:style w:type="character" w:customStyle="1" w:styleId="afa">
    <w:name w:val="Цветовое выделение для Текст"/>
    <w:rPr>
      <w:sz w:val="26"/>
    </w:rPr>
  </w:style>
  <w:style w:type="character" w:customStyle="1" w:styleId="afb">
    <w:name w:val="Верхний колонтитул Знак"/>
    <w:basedOn w:val="a0"/>
    <w:uiPriority w:val="99"/>
    <w:rPr>
      <w:rFonts w:eastAsia="Times New Roman"/>
    </w:rPr>
  </w:style>
  <w:style w:type="character" w:customStyle="1" w:styleId="afc">
    <w:name w:val="Нижний колонтитул Знак"/>
    <w:basedOn w:val="a0"/>
    <w:rPr>
      <w:rFonts w:eastAsia="Times New Roman"/>
    </w:rPr>
  </w:style>
  <w:style w:type="character" w:customStyle="1" w:styleId="ListLabel1">
    <w:name w:val="ListLabel 1"/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</w:rPr>
  </w:style>
  <w:style w:type="character" w:customStyle="1" w:styleId="ListLabel8">
    <w:name w:val="ListLabel 8"/>
    <w:rPr>
      <w:rFonts w:cs="Times New Roman"/>
    </w:rPr>
  </w:style>
  <w:style w:type="character" w:customStyle="1" w:styleId="ListLabel9">
    <w:name w:val="ListLabel 9"/>
    <w:rPr>
      <w:rFonts w:cs="Times New Roman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fd">
    <w:name w:val="Заголовок"/>
    <w:basedOn w:val="a"/>
    <w:next w:val="af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e">
    <w:name w:val="Body Text"/>
    <w:basedOn w:val="a"/>
    <w:pPr>
      <w:spacing w:after="140" w:line="276" w:lineRule="auto"/>
    </w:pPr>
  </w:style>
  <w:style w:type="paragraph" w:styleId="aff">
    <w:name w:val="List"/>
    <w:basedOn w:val="afe"/>
    <w:rPr>
      <w:rFonts w:ascii="PT Astra Serif" w:hAnsi="PT Astra Serif" w:cs="Noto Sans Devanagari"/>
    </w:rPr>
  </w:style>
  <w:style w:type="paragraph" w:styleId="aff0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customStyle="1" w:styleId="15">
    <w:name w:val="Обычная таблица1"/>
    <w:pPr>
      <w:spacing w:after="160" w:line="256" w:lineRule="auto"/>
    </w:pPr>
    <w:rPr>
      <w:rFonts w:ascii="Calibri" w:hAnsi="Calibri"/>
      <w:sz w:val="22"/>
      <w:szCs w:val="22"/>
    </w:rPr>
  </w:style>
  <w:style w:type="paragraph" w:customStyle="1" w:styleId="aff1">
    <w:name w:val="Текст (справка)"/>
    <w:basedOn w:val="a"/>
    <w:next w:val="a"/>
    <w:pPr>
      <w:ind w:left="170" w:right="170" w:firstLine="0"/>
      <w:jc w:val="left"/>
    </w:pPr>
  </w:style>
  <w:style w:type="paragraph" w:customStyle="1" w:styleId="aff2">
    <w:name w:val="Комментарий"/>
    <w:basedOn w:val="aff1"/>
    <w:next w:val="a"/>
    <w:pPr>
      <w:spacing w:before="75"/>
    </w:pPr>
    <w:rPr>
      <w:color w:val="353842"/>
    </w:rPr>
  </w:style>
  <w:style w:type="paragraph" w:customStyle="1" w:styleId="aff3">
    <w:name w:val="Нормальный (таблица)"/>
    <w:basedOn w:val="a"/>
    <w:next w:val="a"/>
    <w:pPr>
      <w:ind w:firstLine="0"/>
    </w:pPr>
  </w:style>
  <w:style w:type="paragraph" w:customStyle="1" w:styleId="aff4">
    <w:name w:val="Таблицы (моноширинный)"/>
    <w:basedOn w:val="a"/>
    <w:next w:val="a"/>
    <w:pPr>
      <w:ind w:firstLine="0"/>
      <w:jc w:val="left"/>
    </w:pPr>
    <w:rPr>
      <w:rFonts w:ascii="Courier New" w:hAnsi="Courier New" w:cs="Courier New"/>
    </w:rPr>
  </w:style>
  <w:style w:type="paragraph" w:customStyle="1" w:styleId="aff5">
    <w:name w:val="Прижатый влево"/>
    <w:basedOn w:val="a"/>
    <w:next w:val="a"/>
    <w:pPr>
      <w:ind w:firstLine="0"/>
      <w:jc w:val="left"/>
    </w:pPr>
  </w:style>
  <w:style w:type="paragraph" w:customStyle="1" w:styleId="aff6">
    <w:name w:val="Сноска"/>
    <w:basedOn w:val="a"/>
    <w:next w:val="a"/>
    <w:rPr>
      <w:sz w:val="20"/>
      <w:szCs w:val="20"/>
    </w:rPr>
  </w:style>
  <w:style w:type="paragraph" w:customStyle="1" w:styleId="aff7">
    <w:name w:val="Колонтитул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document/redirect/72260516/0" TargetMode="External"/><Relationship Id="rId18" Type="http://schemas.openxmlformats.org/officeDocument/2006/relationships/hyperlink" Target="https://internet.garant.ru/document/redirect/70861426/0" TargetMode="External"/><Relationship Id="rId26" Type="http://schemas.openxmlformats.org/officeDocument/2006/relationships/footer" Target="footer4.xml"/><Relationship Id="rId21" Type="http://schemas.openxmlformats.org/officeDocument/2006/relationships/footer" Target="footer2.xml"/><Relationship Id="rId34" Type="http://schemas.openxmlformats.org/officeDocument/2006/relationships/header" Target="header9.xml"/><Relationship Id="rId7" Type="http://schemas.openxmlformats.org/officeDocument/2006/relationships/hyperlink" Target="https://internet.garant.ru/document/redirect/74960528/1000" TargetMode="External"/><Relationship Id="rId12" Type="http://schemas.openxmlformats.org/officeDocument/2006/relationships/hyperlink" Target="https://internet.garant.ru/document/redirect/72260516/1000" TargetMode="External"/><Relationship Id="rId17" Type="http://schemas.openxmlformats.org/officeDocument/2006/relationships/hyperlink" Target="https://internet.garant.ru/document/redirect/400324622/0" TargetMode="External"/><Relationship Id="rId25" Type="http://schemas.openxmlformats.org/officeDocument/2006/relationships/header" Target="header5.xml"/><Relationship Id="rId33" Type="http://schemas.openxmlformats.org/officeDocument/2006/relationships/footer" Target="footer8.xml"/><Relationship Id="rId2" Type="http://schemas.microsoft.com/office/2007/relationships/stylesWithEffects" Target="stylesWithEffects.xml"/><Relationship Id="rId16" Type="http://schemas.openxmlformats.org/officeDocument/2006/relationships/hyperlink" Target="https://internet.garant.ru/document/redirect/70861426/0" TargetMode="External"/><Relationship Id="rId20" Type="http://schemas.openxmlformats.org/officeDocument/2006/relationships/footer" Target="footer1.xml"/><Relationship Id="rId29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document/redirect/71849506/0" TargetMode="External"/><Relationship Id="rId24" Type="http://schemas.openxmlformats.org/officeDocument/2006/relationships/header" Target="header4.xml"/><Relationship Id="rId32" Type="http://schemas.openxmlformats.org/officeDocument/2006/relationships/footer" Target="footer7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document/redirect/179222/0" TargetMode="External"/><Relationship Id="rId23" Type="http://schemas.openxmlformats.org/officeDocument/2006/relationships/footer" Target="footer3.xml"/><Relationship Id="rId28" Type="http://schemas.openxmlformats.org/officeDocument/2006/relationships/header" Target="header6.xml"/><Relationship Id="rId36" Type="http://schemas.openxmlformats.org/officeDocument/2006/relationships/fontTable" Target="fontTable.xml"/><Relationship Id="rId10" Type="http://schemas.openxmlformats.org/officeDocument/2006/relationships/hyperlink" Target="https://internet.garant.ru/document/redirect/71849506/1000" TargetMode="External"/><Relationship Id="rId19" Type="http://schemas.openxmlformats.org/officeDocument/2006/relationships/header" Target="header2.xml"/><Relationship Id="rId31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08992634/0" TargetMode="External"/><Relationship Id="rId14" Type="http://schemas.openxmlformats.org/officeDocument/2006/relationships/header" Target="header1.xml"/><Relationship Id="rId22" Type="http://schemas.openxmlformats.org/officeDocument/2006/relationships/header" Target="header3.xml"/><Relationship Id="rId27" Type="http://schemas.openxmlformats.org/officeDocument/2006/relationships/footer" Target="footer5.xml"/><Relationship Id="rId30" Type="http://schemas.openxmlformats.org/officeDocument/2006/relationships/header" Target="header7.xml"/><Relationship Id="rId35" Type="http://schemas.openxmlformats.org/officeDocument/2006/relationships/footer" Target="footer9.xml"/><Relationship Id="rId8" Type="http://schemas.openxmlformats.org/officeDocument/2006/relationships/hyperlink" Target="https://internet.garant.ru/document/redirect/71937200/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3198</Words>
  <Characters>18232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Ахмеева Валентина Андреевна</cp:lastModifiedBy>
  <cp:revision>3</cp:revision>
  <dcterms:created xsi:type="dcterms:W3CDTF">2024-10-30T06:47:00Z</dcterms:created>
  <dcterms:modified xsi:type="dcterms:W3CDTF">2024-10-30T07:36:00Z</dcterms:modified>
</cp:coreProperties>
</file>